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8C" w:rsidRPr="008C1FF8" w:rsidRDefault="00050E8C" w:rsidP="008C1FF8">
      <w:pPr>
        <w:shd w:val="clear" w:color="auto" w:fill="8496B0" w:themeFill="text2" w:themeFillTint="99"/>
        <w:spacing w:after="0" w:line="240" w:lineRule="auto"/>
        <w:rPr>
          <w:rFonts w:ascii="Lato" w:hAnsi="Lato"/>
          <w:b/>
          <w:color w:val="3B3838" w:themeColor="background2" w:themeShade="40"/>
          <w:sz w:val="52"/>
          <w:szCs w:val="52"/>
        </w:rPr>
      </w:pPr>
      <w:r w:rsidRPr="008C1FF8">
        <w:rPr>
          <w:rFonts w:ascii="Lato" w:hAnsi="Lato"/>
          <w:b/>
          <w:color w:val="3B3838" w:themeColor="background2" w:themeShade="40"/>
          <w:sz w:val="52"/>
          <w:szCs w:val="52"/>
        </w:rPr>
        <w:t>Policy Brief</w:t>
      </w:r>
    </w:p>
    <w:p w:rsidR="00050E8C" w:rsidRPr="008C1FF8" w:rsidRDefault="00D40695" w:rsidP="00704713">
      <w:pPr>
        <w:shd w:val="clear" w:color="auto" w:fill="40A3D0"/>
        <w:spacing w:after="0" w:line="240" w:lineRule="auto"/>
        <w:rPr>
          <w:rFonts w:ascii="Lato" w:hAnsi="Lato"/>
          <w:b/>
          <w:color w:val="C45911" w:themeColor="accent2" w:themeShade="BF"/>
        </w:rPr>
      </w:pPr>
      <w:r w:rsidRPr="008C1FF8">
        <w:rPr>
          <w:rFonts w:ascii="Lato" w:hAnsi="Lato"/>
          <w:b/>
          <w:color w:val="C45911" w:themeColor="accent2" w:themeShade="BF"/>
        </w:rPr>
        <w:t>November</w:t>
      </w:r>
      <w:r w:rsidR="00590B28" w:rsidRPr="008C1FF8">
        <w:rPr>
          <w:rFonts w:ascii="Lato" w:hAnsi="Lato"/>
          <w:b/>
          <w:color w:val="C45911" w:themeColor="accent2" w:themeShade="BF"/>
        </w:rPr>
        <w:t xml:space="preserve"> 2017</w:t>
      </w:r>
    </w:p>
    <w:p w:rsidR="00515B85" w:rsidRPr="008C1FF8" w:rsidRDefault="00515B85" w:rsidP="0054076D">
      <w:pPr>
        <w:pStyle w:val="NoSpacing"/>
        <w:spacing w:line="120" w:lineRule="auto"/>
        <w:rPr>
          <w:rFonts w:ascii="Lato" w:hAnsi="Lato"/>
          <w:b/>
          <w:sz w:val="32"/>
          <w:szCs w:val="32"/>
        </w:rPr>
      </w:pPr>
    </w:p>
    <w:p w:rsidR="001358B3" w:rsidRPr="008C1FF8" w:rsidRDefault="00B0723F" w:rsidP="009C32A0">
      <w:pPr>
        <w:pStyle w:val="NoSpacing"/>
        <w:spacing w:line="192" w:lineRule="auto"/>
        <w:jc w:val="center"/>
        <w:rPr>
          <w:rFonts w:ascii="Lato" w:hAnsi="Lato"/>
          <w:b/>
          <w:sz w:val="36"/>
          <w:szCs w:val="40"/>
        </w:rPr>
      </w:pPr>
      <w:r w:rsidRPr="008C1FF8">
        <w:rPr>
          <w:rFonts w:ascii="Lato" w:hAnsi="Lato"/>
          <w:b/>
          <w:noProof/>
          <w:sz w:val="36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7.05pt;width:532.2pt;height:180.6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" fillcolor="#deebf7">
            <v:textbox>
              <w:txbxContent>
                <w:p w:rsidR="002B3FAE" w:rsidRPr="008C1FF8" w:rsidRDefault="002B3FAE" w:rsidP="00F43DCF">
                  <w:pPr>
                    <w:spacing w:after="0"/>
                    <w:rPr>
                      <w:rFonts w:ascii="Lato" w:hAnsi="Lato"/>
                      <w:b/>
                      <w:sz w:val="20"/>
                    </w:rPr>
                  </w:pPr>
                </w:p>
                <w:p w:rsidR="00F43DCF" w:rsidRPr="008C1FF8" w:rsidRDefault="00734A20" w:rsidP="00F43DCF">
                  <w:pPr>
                    <w:spacing w:after="0"/>
                    <w:rPr>
                      <w:rFonts w:ascii="Lato" w:hAnsi="Lato"/>
                      <w:b/>
                      <w:sz w:val="20"/>
                    </w:rPr>
                  </w:pPr>
                  <w:r w:rsidRPr="008C1FF8">
                    <w:rPr>
                      <w:rFonts w:ascii="Lato" w:hAnsi="Lato"/>
                      <w:b/>
                      <w:sz w:val="20"/>
                    </w:rPr>
                    <w:t>Context to the study</w:t>
                  </w:r>
                </w:p>
                <w:p w:rsidR="00E62823" w:rsidRPr="008C1FF8" w:rsidRDefault="00E62823" w:rsidP="00E6282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Palliative ‘Phase of Illness’ is defined as either ‘stable’, ‘unstable’, ‘deteriorating’, ‘dying’, or ‘deceased’. </w:t>
                  </w:r>
                </w:p>
                <w:p w:rsidR="002B3FAE" w:rsidRPr="008C1FF8" w:rsidRDefault="00E62823" w:rsidP="009F73BF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Palliative </w:t>
                  </w:r>
                  <w:r w:rsidR="00D40695" w:rsidRPr="008C1FF8">
                    <w:rPr>
                      <w:rFonts w:ascii="Lato" w:hAnsi="Lato"/>
                      <w:sz w:val="20"/>
                    </w:rPr>
                    <w:t xml:space="preserve">Phase of Illness </w:t>
                  </w:r>
                  <w:r w:rsidR="00154DA1" w:rsidRPr="008C1FF8">
                    <w:rPr>
                      <w:rFonts w:ascii="Lato" w:hAnsi="Lato"/>
                      <w:sz w:val="20"/>
                    </w:rPr>
                    <w:t xml:space="preserve">is a brief way to describe the acuteness of palliative care needs in </w:t>
                  </w:r>
                  <w:r w:rsidR="002B3FAE" w:rsidRPr="008C1FF8">
                    <w:rPr>
                      <w:rFonts w:ascii="Lato" w:hAnsi="Lato"/>
                      <w:sz w:val="20"/>
                    </w:rPr>
                    <w:t xml:space="preserve">advanced illness. </w:t>
                  </w:r>
                </w:p>
                <w:p w:rsidR="0031752E" w:rsidRPr="008C1FF8" w:rsidRDefault="002B3FAE" w:rsidP="009F73BF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We don’t know how Phase of Illness relates to symptoms and concerns. </w:t>
                  </w:r>
                </w:p>
                <w:p w:rsidR="00113D8A" w:rsidRPr="008C1FF8" w:rsidRDefault="00113D8A" w:rsidP="00734A20">
                  <w:pPr>
                    <w:pStyle w:val="ListParagraph"/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</w:p>
                <w:p w:rsidR="00050E8C" w:rsidRPr="008C1FF8" w:rsidRDefault="00050E8C" w:rsidP="00734A20">
                  <w:pPr>
                    <w:spacing w:after="0"/>
                    <w:jc w:val="both"/>
                    <w:rPr>
                      <w:rFonts w:ascii="Lato" w:hAnsi="Lato" w:cs="Times New Roman"/>
                      <w:b/>
                      <w:sz w:val="20"/>
                    </w:rPr>
                  </w:pPr>
                  <w:r w:rsidRPr="008C1FF8">
                    <w:rPr>
                      <w:rFonts w:ascii="Lato" w:hAnsi="Lato" w:cs="Times New Roman"/>
                      <w:b/>
                      <w:sz w:val="20"/>
                    </w:rPr>
                    <w:t xml:space="preserve">Summary of </w:t>
                  </w:r>
                  <w:r w:rsidR="00A74791" w:rsidRPr="008C1FF8">
                    <w:rPr>
                      <w:rFonts w:ascii="Lato" w:hAnsi="Lato" w:cs="Times New Roman"/>
                      <w:b/>
                      <w:sz w:val="20"/>
                    </w:rPr>
                    <w:t>findings</w:t>
                  </w:r>
                </w:p>
                <w:p w:rsidR="00164C6D" w:rsidRPr="008C1FF8" w:rsidRDefault="00E62823" w:rsidP="00734A2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Lato" w:hAnsi="Lato"/>
                      <w:sz w:val="20"/>
                      <w:szCs w:val="18"/>
                    </w:rPr>
                  </w:pPr>
                  <w:r w:rsidRPr="008C1FF8">
                    <w:rPr>
                      <w:rFonts w:ascii="Lato" w:hAnsi="Lato"/>
                      <w:sz w:val="20"/>
                      <w:szCs w:val="18"/>
                    </w:rPr>
                    <w:t>This study shows that t</w:t>
                  </w:r>
                  <w:r w:rsidR="00164C6D" w:rsidRPr="008C1FF8">
                    <w:rPr>
                      <w:rFonts w:ascii="Lato" w:hAnsi="Lato"/>
                      <w:sz w:val="20"/>
                      <w:szCs w:val="18"/>
                    </w:rPr>
                    <w:t xml:space="preserve">he different </w:t>
                  </w:r>
                  <w:r w:rsidR="002B3FAE" w:rsidRPr="008C1FF8">
                    <w:rPr>
                      <w:rFonts w:ascii="Lato" w:hAnsi="Lato"/>
                      <w:sz w:val="20"/>
                      <w:szCs w:val="18"/>
                    </w:rPr>
                    <w:t>Phases of I</w:t>
                  </w:r>
                  <w:r w:rsidR="00164C6D" w:rsidRPr="008C1FF8">
                    <w:rPr>
                      <w:rFonts w:ascii="Lato" w:hAnsi="Lato"/>
                      <w:sz w:val="20"/>
                      <w:szCs w:val="18"/>
                    </w:rPr>
                    <w:t xml:space="preserve">llness are characterised by differences in function, pain, other physical problems, psycho-spiritual problems and family and carer support needs. </w:t>
                  </w:r>
                  <w:r w:rsidR="002B3FAE" w:rsidRPr="008C1FF8">
                    <w:rPr>
                      <w:rFonts w:ascii="Lato" w:hAnsi="Lato"/>
                      <w:sz w:val="20"/>
                      <w:szCs w:val="18"/>
                    </w:rPr>
                    <w:t>Pain is worst in the unstable P</w:t>
                  </w:r>
                  <w:r w:rsidR="002D73C7" w:rsidRPr="008C1FF8">
                    <w:rPr>
                      <w:rFonts w:ascii="Lato" w:hAnsi="Lato"/>
                      <w:sz w:val="20"/>
                      <w:szCs w:val="18"/>
                    </w:rPr>
                    <w:t>hase, family and carer support needs are</w:t>
                  </w:r>
                  <w:r w:rsidR="002B3FAE" w:rsidRPr="008C1FF8">
                    <w:rPr>
                      <w:rFonts w:ascii="Lato" w:hAnsi="Lato"/>
                      <w:sz w:val="20"/>
                      <w:szCs w:val="18"/>
                    </w:rPr>
                    <w:t xml:space="preserve"> greatest in the deteriorating P</w:t>
                  </w:r>
                  <w:r w:rsidR="002D73C7" w:rsidRPr="008C1FF8">
                    <w:rPr>
                      <w:rFonts w:ascii="Lato" w:hAnsi="Lato"/>
                      <w:sz w:val="20"/>
                      <w:szCs w:val="18"/>
                    </w:rPr>
                    <w:t xml:space="preserve">hase and function </w:t>
                  </w:r>
                  <w:r w:rsidR="002B3FAE" w:rsidRPr="008C1FF8">
                    <w:rPr>
                      <w:rFonts w:ascii="Lato" w:hAnsi="Lato"/>
                      <w:sz w:val="20"/>
                      <w:szCs w:val="18"/>
                    </w:rPr>
                    <w:t>is worst in the dying P</w:t>
                  </w:r>
                  <w:r w:rsidR="002D73C7" w:rsidRPr="008C1FF8">
                    <w:rPr>
                      <w:rFonts w:ascii="Lato" w:hAnsi="Lato"/>
                      <w:sz w:val="20"/>
                      <w:szCs w:val="18"/>
                    </w:rPr>
                    <w:t>hase.</w:t>
                  </w:r>
                </w:p>
                <w:p w:rsidR="002B3FAE" w:rsidRPr="008C1FF8" w:rsidRDefault="002B3FAE" w:rsidP="00734A20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Lato" w:hAnsi="Lato"/>
                      <w:sz w:val="20"/>
                      <w:szCs w:val="18"/>
                    </w:rPr>
                  </w:pPr>
                  <w:r w:rsidRPr="008C1FF8">
                    <w:rPr>
                      <w:rFonts w:ascii="Lato" w:hAnsi="Lato"/>
                      <w:sz w:val="20"/>
                      <w:szCs w:val="18"/>
                    </w:rPr>
                    <w:t xml:space="preserve">Phase of Illness is </w:t>
                  </w:r>
                  <w:r w:rsidR="00E62823" w:rsidRPr="008C1FF8">
                    <w:rPr>
                      <w:rFonts w:ascii="Lato" w:hAnsi="Lato"/>
                      <w:sz w:val="20"/>
                      <w:szCs w:val="18"/>
                    </w:rPr>
                    <w:t xml:space="preserve">therefore </w:t>
                  </w:r>
                  <w:r w:rsidRPr="008C1FF8">
                    <w:rPr>
                      <w:rFonts w:ascii="Lato" w:hAnsi="Lato"/>
                      <w:sz w:val="20"/>
                      <w:szCs w:val="18"/>
                    </w:rPr>
                    <w:t xml:space="preserve">helpful to understand </w:t>
                  </w:r>
                  <w:proofErr w:type="spellStart"/>
                  <w:r w:rsidRPr="008C1FF8">
                    <w:rPr>
                      <w:rFonts w:ascii="Lato" w:hAnsi="Lato"/>
                      <w:sz w:val="20"/>
                      <w:szCs w:val="18"/>
                    </w:rPr>
                    <w:t>casemix</w:t>
                  </w:r>
                  <w:proofErr w:type="spellEnd"/>
                  <w:r w:rsidRPr="008C1FF8">
                    <w:rPr>
                      <w:rFonts w:ascii="Lato" w:hAnsi="Lato"/>
                      <w:sz w:val="20"/>
                      <w:szCs w:val="18"/>
                    </w:rPr>
                    <w:t xml:space="preserve"> in palliative care. </w:t>
                  </w:r>
                </w:p>
                <w:p w:rsidR="00590B28" w:rsidRPr="008C1FF8" w:rsidRDefault="00164C6D" w:rsidP="002B3FA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Lato" w:hAnsi="Lato"/>
                      <w:sz w:val="20"/>
                      <w:szCs w:val="18"/>
                    </w:rPr>
                  </w:pPr>
                  <w:r w:rsidRPr="008C1FF8">
                    <w:rPr>
                      <w:rFonts w:ascii="Lato" w:hAnsi="Lato"/>
                      <w:sz w:val="20"/>
                      <w:szCs w:val="18"/>
                    </w:rPr>
                    <w:t>Palliative care teams should be trained in using Phase of Illness and be incentivized to record it routinely across all settings.</w:t>
                  </w:r>
                </w:p>
              </w:txbxContent>
            </v:textbox>
            <w10:wrap type="square" anchorx="margin"/>
          </v:shape>
        </w:pict>
      </w:r>
      <w:r w:rsidRPr="008C1FF8">
        <w:rPr>
          <w:rFonts w:ascii="Lato" w:hAnsi="Lato"/>
          <w:b/>
          <w:noProof/>
          <w:sz w:val="36"/>
          <w:szCs w:val="40"/>
          <w:lang w:eastAsia="zh-CN"/>
        </w:rPr>
        <w:pict>
          <v:shape id="_x0000_s1027" type="#_x0000_t202" style="position:absolute;left:0;text-align:left;margin-left:-5.25pt;margin-top:333pt;width:274.8pt;height:418.2pt;z-index:-251656192;visibility:visible;mso-wrap-distance-top:3.6pt;mso-wrap-distance-bottom:3.6pt;mso-position-vertical-relative:page;mso-width-relative:margin;mso-height-relative:margin" wrapcoords="-59 -39 -59 21561 21659 21561 21659 -39 -59 -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" strokecolor="black [3213]">
            <v:textbox>
              <w:txbxContent>
                <w:p w:rsidR="009C32A0" w:rsidRPr="008C1FF8" w:rsidRDefault="00050E8C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</w:rPr>
                  </w:pPr>
                  <w:r w:rsidRPr="008C1FF8">
                    <w:rPr>
                      <w:rFonts w:ascii="Lato" w:hAnsi="Lato"/>
                      <w:b/>
                      <w:sz w:val="20"/>
                    </w:rPr>
                    <w:t>Introduction</w:t>
                  </w:r>
                </w:p>
                <w:p w:rsidR="009C32A0" w:rsidRPr="008C1FF8" w:rsidRDefault="002D73C7" w:rsidP="00734A20">
                  <w:p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‘Phase of Illness’ is used in advanced illness to describe the distinct stages of an individual’s illness </w:t>
                  </w:r>
                  <w:r w:rsidR="00E8459D" w:rsidRPr="008C1FF8">
                    <w:rPr>
                      <w:rFonts w:ascii="Lato" w:hAnsi="Lato"/>
                      <w:sz w:val="20"/>
                    </w:rPr>
                    <w:t>(stable, unsta</w:t>
                  </w:r>
                  <w:r w:rsidR="00E04B1C" w:rsidRPr="008C1FF8">
                    <w:rPr>
                      <w:rFonts w:ascii="Lato" w:hAnsi="Lato"/>
                      <w:sz w:val="20"/>
                    </w:rPr>
                    <w:t>ble, deteriorating, dying, and d</w:t>
                  </w:r>
                  <w:r w:rsidR="00E8459D" w:rsidRPr="008C1FF8">
                    <w:rPr>
                      <w:rFonts w:ascii="Lato" w:hAnsi="Lato"/>
                      <w:sz w:val="20"/>
                    </w:rPr>
                    <w:t xml:space="preserve">eceased) </w:t>
                  </w:r>
                  <w:r w:rsidRPr="008C1FF8">
                    <w:rPr>
                      <w:rFonts w:ascii="Lato" w:hAnsi="Lato"/>
                      <w:sz w:val="20"/>
                    </w:rPr>
                    <w:t>according to the care needs of the individual, the family and the suitability of the current care plan to address these needs.</w:t>
                  </w:r>
                  <w:r w:rsidRPr="008C1FF8">
                    <w:rPr>
                      <w:rFonts w:ascii="Lato" w:hAnsi="Lato"/>
                      <w:sz w:val="20"/>
                      <w:vertAlign w:val="superscript"/>
                    </w:rPr>
                    <w:t>1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It was originally derived from work on </w:t>
                  </w:r>
                  <w:proofErr w:type="spellStart"/>
                  <w:r w:rsidRPr="008C1FF8">
                    <w:rPr>
                      <w:rFonts w:ascii="Lato" w:hAnsi="Lato"/>
                      <w:sz w:val="20"/>
                    </w:rPr>
                    <w:t>casemix</w:t>
                  </w:r>
                  <w:proofErr w:type="spellEnd"/>
                  <w:r w:rsidRPr="008C1FF8">
                    <w:rPr>
                      <w:rFonts w:ascii="Lato" w:hAnsi="Lato"/>
                      <w:sz w:val="20"/>
                    </w:rPr>
                    <w:t xml:space="preserve"> classification within palliative care in Australia and is a major determinant of resource use.</w:t>
                  </w:r>
                  <w:r w:rsidRPr="008C1FF8">
                    <w:rPr>
                      <w:rFonts w:ascii="Lato" w:hAnsi="Lato"/>
                      <w:sz w:val="20"/>
                      <w:vertAlign w:val="superscript"/>
                    </w:rPr>
                    <w:t xml:space="preserve">2 </w:t>
                  </w:r>
                </w:p>
                <w:p w:rsidR="002D73C7" w:rsidRPr="008C1FF8" w:rsidRDefault="002D73C7" w:rsidP="002D73C7">
                  <w:p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</w:p>
                <w:p w:rsidR="00927553" w:rsidRPr="008C1FF8" w:rsidRDefault="002D73C7" w:rsidP="00734A20">
                  <w:p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A recent study across 10 palliative care services in Australia reported fair inter-rater reliability and acceptability.</w:t>
                  </w:r>
                  <w:r w:rsidRPr="008C1FF8">
                    <w:rPr>
                      <w:rFonts w:ascii="Lato" w:hAnsi="Lato"/>
                      <w:sz w:val="20"/>
                      <w:vertAlign w:val="superscript"/>
                    </w:rPr>
                    <w:t>1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</w:t>
                  </w:r>
                  <w:proofErr w:type="gramStart"/>
                  <w:r w:rsidRPr="008C1FF8">
                    <w:rPr>
                      <w:rFonts w:ascii="Lato" w:hAnsi="Lato"/>
                      <w:sz w:val="20"/>
                    </w:rPr>
                    <w:t>But</w:t>
                  </w:r>
                  <w:proofErr w:type="gramEnd"/>
                  <w:r w:rsidRPr="008C1FF8">
                    <w:rPr>
                      <w:rFonts w:ascii="Lato" w:hAnsi="Lato"/>
                      <w:sz w:val="20"/>
                    </w:rPr>
                    <w:t xml:space="preserve"> there remains little published evidence on the association of Phase of Illness with other validated measures of clinical needs. In order to address this knowledge-gap, this study aims to</w:t>
                  </w:r>
                </w:p>
                <w:p w:rsidR="002D73C7" w:rsidRPr="008C1FF8" w:rsidRDefault="002D73C7" w:rsidP="00734A20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Describe the distribution of (a) function, (b) pain, (c) other physical problems, (d) psycho-spiritual problems and (e) family and carer support needs, by Phase of Illness;</w:t>
                  </w:r>
                </w:p>
                <w:p w:rsidR="002D73C7" w:rsidRPr="008C1FF8" w:rsidRDefault="002D73C7" w:rsidP="00734A20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Examine, using multinomial logistic regression, associations between these five domains and Phase of Illness.</w:t>
                  </w:r>
                </w:p>
                <w:p w:rsidR="002D73C7" w:rsidRPr="008C1FF8" w:rsidRDefault="002D73C7" w:rsidP="002D73C7">
                  <w:pPr>
                    <w:pStyle w:val="ListParagraph"/>
                    <w:spacing w:after="0"/>
                    <w:ind w:left="360"/>
                    <w:jc w:val="both"/>
                    <w:rPr>
                      <w:rFonts w:ascii="Lato" w:hAnsi="Lato"/>
                      <w:sz w:val="20"/>
                    </w:rPr>
                  </w:pPr>
                </w:p>
                <w:p w:rsidR="00050E8C" w:rsidRPr="008C1FF8" w:rsidRDefault="00050E8C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</w:rPr>
                  </w:pPr>
                  <w:r w:rsidRPr="008C1FF8">
                    <w:rPr>
                      <w:rFonts w:ascii="Lato" w:hAnsi="Lato"/>
                      <w:b/>
                      <w:sz w:val="20"/>
                    </w:rPr>
                    <w:t>Summary of Research</w:t>
                  </w:r>
                </w:p>
                <w:p w:rsidR="00DE2017" w:rsidRPr="008C1FF8" w:rsidRDefault="002D73C7" w:rsidP="00004B54">
                  <w:p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A secondary analysis was undertaken of individual patient</w:t>
                  </w:r>
                  <w:r w:rsidR="00DE627B" w:rsidRPr="008C1FF8">
                    <w:rPr>
                      <w:rFonts w:ascii="Lato" w:hAnsi="Lato"/>
                      <w:sz w:val="20"/>
                    </w:rPr>
                    <w:t xml:space="preserve">-level </w:t>
                  </w:r>
                  <w:r w:rsidRPr="008C1FF8">
                    <w:rPr>
                      <w:rFonts w:ascii="Lato" w:hAnsi="Lato"/>
                      <w:sz w:val="20"/>
                    </w:rPr>
                    <w:t>data collected as part of routine clinical care between</w:t>
                  </w:r>
                  <w:r w:rsidR="00004B54" w:rsidRPr="008C1FF8">
                    <w:rPr>
                      <w:rFonts w:ascii="Lato" w:hAnsi="Lato" w:cs="TimesNewRomanPSMT"/>
                      <w:sz w:val="20"/>
                      <w:szCs w:val="20"/>
                    </w:rPr>
                    <w:t xml:space="preserve"> </w:t>
                  </w:r>
                  <w:r w:rsidR="00004B54" w:rsidRPr="008C1FF8">
                    <w:rPr>
                      <w:rFonts w:ascii="Lato" w:hAnsi="Lato"/>
                      <w:sz w:val="20"/>
                    </w:rPr>
                    <w:t>March 2012 and December 2013 from patients attending three palliative care services within the South East of England. These data were collected as part of a pilot data collection following recommendations by the independent Palliative Care Funding Review in England.</w:t>
                  </w:r>
                  <w:r w:rsidR="00004B54" w:rsidRPr="008C1FF8">
                    <w:rPr>
                      <w:rFonts w:ascii="Lato" w:hAnsi="Lato"/>
                      <w:sz w:val="20"/>
                      <w:vertAlign w:val="superscript"/>
                    </w:rPr>
                    <w:t>3</w:t>
                  </w:r>
                  <w:proofErr w:type="gramStart"/>
                  <w:r w:rsidR="00734A20" w:rsidRPr="008C1FF8">
                    <w:rPr>
                      <w:rFonts w:ascii="Lato" w:hAnsi="Lato"/>
                      <w:sz w:val="20"/>
                      <w:vertAlign w:val="superscript"/>
                    </w:rPr>
                    <w:t>,4</w:t>
                  </w:r>
                  <w:proofErr w:type="gramEnd"/>
                </w:p>
                <w:p w:rsidR="00004B54" w:rsidRPr="008C1FF8" w:rsidRDefault="00004B54" w:rsidP="00004B54">
                  <w:pPr>
                    <w:spacing w:after="0"/>
                    <w:jc w:val="both"/>
                    <w:rPr>
                      <w:rFonts w:ascii="Lato" w:hAnsi="Lato"/>
                      <w:sz w:val="20"/>
                    </w:rPr>
                  </w:pPr>
                </w:p>
                <w:p w:rsidR="00AB3A41" w:rsidRPr="008C1FF8" w:rsidRDefault="00004B54" w:rsidP="00004B54">
                  <w:pPr>
                    <w:spacing w:after="0"/>
                    <w:jc w:val="distribute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All adult patients attending the services over the time period of data collection were eligible for inclusion in this analysis. For</w:t>
                  </w: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  <w:p w:rsidR="009C32A0" w:rsidRPr="008C1FF8" w:rsidRDefault="009C32A0" w:rsidP="008575CC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y="page"/>
          </v:shape>
        </w:pict>
      </w:r>
      <w:r w:rsidRPr="008C1FF8">
        <w:rPr>
          <w:rFonts w:ascii="Lato" w:hAnsi="Lato"/>
          <w:b/>
          <w:noProof/>
          <w:sz w:val="36"/>
          <w:szCs w:val="40"/>
          <w:lang w:eastAsia="zh-CN"/>
        </w:rPr>
        <w:pict>
          <v:shape id="_x0000_s1028" type="#_x0000_t202" style="position:absolute;left:0;text-align:left;margin-left:276pt;margin-top:333pt;width:259.2pt;height:418.2pt;z-index:-251655168;visibility:visible;mso-wrap-distance-top:3.6pt;mso-wrap-distance-bottom:3.6pt;mso-position-vertical-relative:page;mso-width-relative:margin;mso-height-relative:margin" wrapcoords="-62 -39 -62 21561 21662 21561 21662 -39 -62 -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" strokecolor="black [3213]">
            <v:textbox>
              <w:txbxContent>
                <w:p w:rsidR="00004B54" w:rsidRPr="008C1FF8" w:rsidRDefault="00004B54" w:rsidP="009C32A0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participant, any member of the specialist palliative care team with knowledge of the individual’s clinical status made an assessment of Phase of Illness, along with function (measured by the</w:t>
                  </w:r>
                  <w:r w:rsidRPr="008C1FF8">
                    <w:rPr>
                      <w:rFonts w:ascii="Lato" w:hAnsi="Lato" w:cs="TimesNewRomanPSMT"/>
                      <w:sz w:val="20"/>
                      <w:szCs w:val="20"/>
                    </w:rPr>
                    <w:t xml:space="preserve"> </w:t>
                  </w:r>
                  <w:r w:rsidRPr="008C1FF8">
                    <w:rPr>
                      <w:rFonts w:ascii="Lato" w:hAnsi="Lato"/>
                      <w:sz w:val="20"/>
                    </w:rPr>
                    <w:t>Australia-modifi</w:t>
                  </w:r>
                  <w:r w:rsidR="00B964CA" w:rsidRPr="008C1FF8">
                    <w:rPr>
                      <w:rFonts w:ascii="Lato" w:hAnsi="Lato"/>
                      <w:sz w:val="20"/>
                    </w:rPr>
                    <w:t xml:space="preserve">ed </w:t>
                  </w:r>
                  <w:proofErr w:type="spellStart"/>
                  <w:r w:rsidR="00B964CA" w:rsidRPr="008C1FF8">
                    <w:rPr>
                      <w:rFonts w:ascii="Lato" w:hAnsi="Lato"/>
                      <w:sz w:val="20"/>
                    </w:rPr>
                    <w:t>Karnofsky</w:t>
                  </w:r>
                  <w:proofErr w:type="spellEnd"/>
                  <w:r w:rsidR="00B964CA" w:rsidRPr="008C1FF8">
                    <w:rPr>
                      <w:rFonts w:ascii="Lato" w:hAnsi="Lato"/>
                      <w:sz w:val="20"/>
                    </w:rPr>
                    <w:t xml:space="preserve"> Performance Scale - 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AKPS), pain/other physical problems/psycho-spiritual problems/family and carer support needs (the Palliative Care Problem Severity Scale </w:t>
                  </w:r>
                  <w:r w:rsidR="00B964CA" w:rsidRPr="008C1FF8">
                    <w:rPr>
                      <w:rFonts w:ascii="Lato" w:hAnsi="Lato"/>
                      <w:sz w:val="20"/>
                    </w:rPr>
                    <w:t>-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PCPSS), at entry into the service and at each subsequent change in Phase of Illness. </w:t>
                  </w:r>
                </w:p>
                <w:p w:rsidR="00004B54" w:rsidRPr="008C1FF8" w:rsidRDefault="00004B54" w:rsidP="009C32A0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</w:rPr>
                  </w:pPr>
                </w:p>
                <w:p w:rsidR="009C32A0" w:rsidRPr="008C1FF8" w:rsidRDefault="009C32A0" w:rsidP="009C32A0">
                  <w:pPr>
                    <w:spacing w:after="0"/>
                    <w:jc w:val="both"/>
                    <w:rPr>
                      <w:rFonts w:ascii="Lato" w:hAnsi="Lato"/>
                      <w:b/>
                      <w:sz w:val="20"/>
                    </w:rPr>
                  </w:pPr>
                  <w:r w:rsidRPr="008C1FF8">
                    <w:rPr>
                      <w:rFonts w:ascii="Lato" w:hAnsi="Lato"/>
                      <w:b/>
                      <w:sz w:val="20"/>
                    </w:rPr>
                    <w:t>Research Findings</w:t>
                  </w:r>
                </w:p>
                <w:p w:rsidR="00A438DF" w:rsidRPr="008C1FF8" w:rsidRDefault="00734A20" w:rsidP="00734A20">
                  <w:pPr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This study, to our knowledge, is the first to examine the association between Phase of Illness and validated measures of palliative care need, including function, pain, other physical problems, psycho-spiritual problems and family and carer support needs.</w:t>
                  </w:r>
                </w:p>
                <w:p w:rsidR="00997AD0" w:rsidRPr="008C1FF8" w:rsidRDefault="00997AD0" w:rsidP="00997AD0">
                  <w:pPr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AKPS and PCPSS items varied significantly by Phase of Illness. </w:t>
                  </w:r>
                  <w:r w:rsidRPr="008C1FF8">
                    <w:rPr>
                      <w:rFonts w:ascii="Lato" w:hAnsi="Lato"/>
                      <w:sz w:val="20"/>
                      <w:u w:val="single"/>
                    </w:rPr>
                    <w:t>Mean function was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highest in stable phase (65.9, 95% confidence interval = 63.4–68.3) and </w:t>
                  </w:r>
                  <w:r w:rsidRPr="008C1FF8">
                    <w:rPr>
                      <w:rFonts w:ascii="Lato" w:hAnsi="Lato"/>
                      <w:sz w:val="20"/>
                      <w:u w:val="single"/>
                    </w:rPr>
                    <w:t>lowest in dying phase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(16.6, 95% confidence interval = 15.3–17.8). </w:t>
                  </w:r>
                  <w:r w:rsidRPr="008C1FF8">
                    <w:rPr>
                      <w:rFonts w:ascii="Lato" w:hAnsi="Lato"/>
                      <w:sz w:val="20"/>
                      <w:u w:val="single"/>
                    </w:rPr>
                    <w:t>Mean pain was highest in unstable phase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(1.43, 95% confidence interval = 1.36–1.51).</w:t>
                  </w:r>
                </w:p>
                <w:p w:rsidR="00DA723E" w:rsidRPr="008C1FF8" w:rsidRDefault="00997AD0" w:rsidP="00997AD0">
                  <w:pPr>
                    <w:jc w:val="both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>Psycho-spiritual problems were not associated with Phase of Illness (</w:t>
                  </w:r>
                  <w:r w:rsidRPr="008C1FF8">
                    <w:rPr>
                      <w:i/>
                      <w:iCs/>
                      <w:sz w:val="20"/>
                    </w:rPr>
                    <w:t>χ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2 = 2.940, </w:t>
                  </w:r>
                  <w:proofErr w:type="spellStart"/>
                  <w:proofErr w:type="gramStart"/>
                  <w:r w:rsidRPr="008C1FF8">
                    <w:rPr>
                      <w:rFonts w:ascii="Lato" w:hAnsi="Lato"/>
                      <w:i/>
                      <w:iCs/>
                      <w:sz w:val="20"/>
                    </w:rPr>
                    <w:t>df</w:t>
                  </w:r>
                  <w:proofErr w:type="spellEnd"/>
                  <w:proofErr w:type="gramEnd"/>
                  <w:r w:rsidRPr="008C1FF8">
                    <w:rPr>
                      <w:rFonts w:ascii="Lato" w:hAnsi="Lato"/>
                      <w:i/>
                      <w:iCs/>
                      <w:sz w:val="20"/>
                    </w:rPr>
                    <w:t xml:space="preserve"> 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= 3, </w:t>
                  </w:r>
                  <w:r w:rsidRPr="008C1FF8">
                    <w:rPr>
                      <w:rFonts w:ascii="Lato" w:hAnsi="Lato"/>
                      <w:i/>
                      <w:iCs/>
                      <w:sz w:val="20"/>
                    </w:rPr>
                    <w:t xml:space="preserve">p 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= 0.401). </w:t>
                  </w:r>
                  <w:r w:rsidRPr="008C1FF8">
                    <w:rPr>
                      <w:rFonts w:ascii="Lato" w:hAnsi="Lato"/>
                      <w:sz w:val="20"/>
                      <w:u w:val="single"/>
                    </w:rPr>
                    <w:t>Family and carer support needs were greater in deteriorating phase than unstable phase</w:t>
                  </w:r>
                  <w:r w:rsidRPr="008C1FF8">
                    <w:rPr>
                      <w:rFonts w:ascii="Lato" w:hAnsi="Lato"/>
                      <w:sz w:val="20"/>
                    </w:rPr>
                    <w:t xml:space="preserve"> (odds ratio (deteriorating vs unstable) = 1.23, 95% confidence interval = 1.01–1.49).</w:t>
                  </w:r>
                </w:p>
                <w:p w:rsidR="00997AD0" w:rsidRPr="008C1FF8" w:rsidRDefault="00997AD0" w:rsidP="00997AD0">
                  <w:pPr>
                    <w:jc w:val="distribute"/>
                    <w:rPr>
                      <w:rFonts w:ascii="Lato" w:hAnsi="Lato"/>
                      <w:sz w:val="20"/>
                    </w:rPr>
                  </w:pPr>
                  <w:r w:rsidRPr="008C1FF8">
                    <w:rPr>
                      <w:rFonts w:ascii="Lato" w:hAnsi="Lato"/>
                      <w:sz w:val="20"/>
                    </w:rPr>
                    <w:t xml:space="preserve">The variance in Phase of Illness was not accounted for entirely by AKPS and the selected items on the PCPSS; however, demonstrating that Phase of Illness captures </w:t>
                  </w:r>
                </w:p>
              </w:txbxContent>
            </v:textbox>
            <w10:wrap type="tight" anchory="page"/>
          </v:shape>
        </w:pict>
      </w:r>
      <w:r w:rsidR="00D40695" w:rsidRPr="008C1FF8">
        <w:rPr>
          <w:rFonts w:ascii="Lato" w:hAnsi="Lato"/>
          <w:b/>
          <w:sz w:val="36"/>
          <w:szCs w:val="40"/>
        </w:rPr>
        <w:t>Phase of Illness in palliative care: Cross-sectional analysis of clinical data from community, hospital and hospice patients</w:t>
      </w:r>
    </w:p>
    <w:p w:rsidR="00050E8C" w:rsidRPr="008C1FF8" w:rsidRDefault="00B0723F" w:rsidP="00050E8C">
      <w:pPr>
        <w:pStyle w:val="NoSpacing"/>
        <w:spacing w:before="240"/>
        <w:rPr>
          <w:rFonts w:ascii="Lato" w:hAnsi="Lato"/>
          <w:b/>
          <w:sz w:val="24"/>
          <w:szCs w:val="24"/>
        </w:rPr>
      </w:pPr>
      <w:r w:rsidRPr="008C1FF8">
        <w:rPr>
          <w:rFonts w:ascii="Lato" w:hAnsi="Lato"/>
          <w:noProof/>
          <w:lang w:eastAsia="zh-CN"/>
        </w:rPr>
        <w:pict>
          <v:shape id="Text Box 3" o:spid="_x0000_s1029" type="#_x0000_t202" style="position:absolute;margin-left:4.8pt;margin-top:-6pt;width:514.8pt;height:28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" filled="f" strokeweight=".5pt">
            <v:textbox>
              <w:txbxContent>
                <w:p w:rsidR="001C0A96" w:rsidRPr="008C1FF8" w:rsidRDefault="001C0A96" w:rsidP="008C1FF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04713" w:rsidRPr="008C1FF8" w:rsidRDefault="00704713">
      <w:pPr>
        <w:rPr>
          <w:rFonts w:ascii="Lato" w:hAnsi="Lato"/>
        </w:rPr>
      </w:pPr>
    </w:p>
    <w:p w:rsidR="00452E4E" w:rsidRPr="008C1FF8" w:rsidRDefault="00452E4E" w:rsidP="00452E4E">
      <w:pPr>
        <w:tabs>
          <w:tab w:val="left" w:pos="7944"/>
        </w:tabs>
        <w:rPr>
          <w:rFonts w:ascii="Lato" w:hAnsi="Lato"/>
        </w:rPr>
      </w:pPr>
      <w:r w:rsidRPr="008C1FF8">
        <w:rPr>
          <w:rFonts w:ascii="Lato" w:hAnsi="Lato"/>
        </w:rPr>
        <w:lastRenderedPageBreak/>
        <w:tab/>
      </w:r>
    </w:p>
    <w:p w:rsidR="00AB32A0" w:rsidRPr="008C1FF8" w:rsidRDefault="00B0723F">
      <w:pPr>
        <w:rPr>
          <w:rFonts w:ascii="Lato" w:hAnsi="Lato"/>
        </w:rPr>
      </w:pPr>
      <w:r w:rsidRPr="008C1FF8">
        <w:rPr>
          <w:rFonts w:ascii="Lato" w:hAnsi="Lato"/>
          <w:noProof/>
          <w:lang w:eastAsia="zh-CN"/>
        </w:rPr>
        <w:pict>
          <v:line id="Straight Connector 19" o:spid="_x0000_s1032" style="position:absolute;flip:y;z-index:251669504;visibility:visible;mso-width-relative:margin;mso-height-relative:margin" from="22.65pt,650.3pt" to="487.45pt,6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" strokecolor="#40a3d0" strokeweight="2.5pt">
            <v:stroke joinstyle="miter"/>
          </v:line>
        </w:pict>
      </w:r>
    </w:p>
    <w:sectPr w:rsidR="00AB32A0" w:rsidRPr="008C1FF8" w:rsidSect="00FB4C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AD" w:rsidRDefault="003317AD">
      <w:pPr>
        <w:spacing w:after="0" w:line="240" w:lineRule="auto"/>
      </w:pPr>
      <w:r>
        <w:separator/>
      </w:r>
    </w:p>
  </w:endnote>
  <w:endnote w:type="continuationSeparator" w:id="0">
    <w:p w:rsidR="003317AD" w:rsidRDefault="0033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AD" w:rsidRDefault="003317AD">
      <w:pPr>
        <w:spacing w:after="0" w:line="240" w:lineRule="auto"/>
      </w:pPr>
      <w:r>
        <w:separator/>
      </w:r>
    </w:p>
  </w:footnote>
  <w:footnote w:type="continuationSeparator" w:id="0">
    <w:p w:rsidR="003317AD" w:rsidRDefault="0033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D45"/>
    <w:multiLevelType w:val="hybridMultilevel"/>
    <w:tmpl w:val="5CB60ABC"/>
    <w:lvl w:ilvl="0" w:tplc="11ECDC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53E82"/>
    <w:multiLevelType w:val="hybridMultilevel"/>
    <w:tmpl w:val="9AD6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387B"/>
    <w:multiLevelType w:val="hybridMultilevel"/>
    <w:tmpl w:val="C01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405"/>
    <w:multiLevelType w:val="hybridMultilevel"/>
    <w:tmpl w:val="1F6E2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042AB"/>
    <w:multiLevelType w:val="hybridMultilevel"/>
    <w:tmpl w:val="A63026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775D4"/>
    <w:multiLevelType w:val="hybridMultilevel"/>
    <w:tmpl w:val="41385094"/>
    <w:lvl w:ilvl="0" w:tplc="4E161F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7AC2"/>
    <w:multiLevelType w:val="hybridMultilevel"/>
    <w:tmpl w:val="01D24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2610A"/>
    <w:multiLevelType w:val="hybridMultilevel"/>
    <w:tmpl w:val="28F82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66AD4"/>
    <w:multiLevelType w:val="hybridMultilevel"/>
    <w:tmpl w:val="424A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204C5"/>
    <w:multiLevelType w:val="hybridMultilevel"/>
    <w:tmpl w:val="4E3602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5B3A"/>
    <w:multiLevelType w:val="hybridMultilevel"/>
    <w:tmpl w:val="228E0E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82D74"/>
    <w:multiLevelType w:val="hybridMultilevel"/>
    <w:tmpl w:val="E372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B55BB"/>
    <w:multiLevelType w:val="hybridMultilevel"/>
    <w:tmpl w:val="4D2E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24A50"/>
    <w:multiLevelType w:val="hybridMultilevel"/>
    <w:tmpl w:val="30160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3928B5"/>
    <w:multiLevelType w:val="hybridMultilevel"/>
    <w:tmpl w:val="D3A03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2NAWSlmZGlsYWRko6SsGpxcWZ+XkgBYa1AIKotSosAAAA"/>
  </w:docVars>
  <w:rsids>
    <w:rsidRoot w:val="00050E8C"/>
    <w:rsid w:val="00004B54"/>
    <w:rsid w:val="00006030"/>
    <w:rsid w:val="00033F74"/>
    <w:rsid w:val="00046CE2"/>
    <w:rsid w:val="000473A0"/>
    <w:rsid w:val="00050E8C"/>
    <w:rsid w:val="00050EB9"/>
    <w:rsid w:val="000534AD"/>
    <w:rsid w:val="000534B3"/>
    <w:rsid w:val="000B7F07"/>
    <w:rsid w:val="000F02C9"/>
    <w:rsid w:val="0010007E"/>
    <w:rsid w:val="00105223"/>
    <w:rsid w:val="00113D8A"/>
    <w:rsid w:val="00124EED"/>
    <w:rsid w:val="001358B3"/>
    <w:rsid w:val="00140BF2"/>
    <w:rsid w:val="001544B1"/>
    <w:rsid w:val="00154DA1"/>
    <w:rsid w:val="00164C6D"/>
    <w:rsid w:val="00197FD6"/>
    <w:rsid w:val="001B116E"/>
    <w:rsid w:val="001B5C2B"/>
    <w:rsid w:val="001C0A96"/>
    <w:rsid w:val="001E0598"/>
    <w:rsid w:val="001F1F01"/>
    <w:rsid w:val="002136F8"/>
    <w:rsid w:val="002417B0"/>
    <w:rsid w:val="00260999"/>
    <w:rsid w:val="00275C95"/>
    <w:rsid w:val="002A3056"/>
    <w:rsid w:val="002B3FAE"/>
    <w:rsid w:val="002C59C5"/>
    <w:rsid w:val="002D73C7"/>
    <w:rsid w:val="002E0E2D"/>
    <w:rsid w:val="002E60AF"/>
    <w:rsid w:val="00301F46"/>
    <w:rsid w:val="00305650"/>
    <w:rsid w:val="0031752E"/>
    <w:rsid w:val="00322552"/>
    <w:rsid w:val="003317AD"/>
    <w:rsid w:val="00394A13"/>
    <w:rsid w:val="003B2A41"/>
    <w:rsid w:val="003B5E8C"/>
    <w:rsid w:val="003C6868"/>
    <w:rsid w:val="00452E4E"/>
    <w:rsid w:val="004601AF"/>
    <w:rsid w:val="00462A6A"/>
    <w:rsid w:val="004963E4"/>
    <w:rsid w:val="004B51BE"/>
    <w:rsid w:val="004E140C"/>
    <w:rsid w:val="004E1F2F"/>
    <w:rsid w:val="004E34F0"/>
    <w:rsid w:val="004F6A7E"/>
    <w:rsid w:val="00515B85"/>
    <w:rsid w:val="0054076D"/>
    <w:rsid w:val="0055168B"/>
    <w:rsid w:val="00560EE6"/>
    <w:rsid w:val="00583309"/>
    <w:rsid w:val="00590B28"/>
    <w:rsid w:val="005A4FC9"/>
    <w:rsid w:val="005C3E3D"/>
    <w:rsid w:val="005E6EC7"/>
    <w:rsid w:val="00637C4A"/>
    <w:rsid w:val="00652311"/>
    <w:rsid w:val="00685FB9"/>
    <w:rsid w:val="006C5DAB"/>
    <w:rsid w:val="00701524"/>
    <w:rsid w:val="00704713"/>
    <w:rsid w:val="00710973"/>
    <w:rsid w:val="00711344"/>
    <w:rsid w:val="007207EF"/>
    <w:rsid w:val="007242F4"/>
    <w:rsid w:val="00724C5B"/>
    <w:rsid w:val="0072669A"/>
    <w:rsid w:val="007323FD"/>
    <w:rsid w:val="00734A20"/>
    <w:rsid w:val="00756B4B"/>
    <w:rsid w:val="00762F12"/>
    <w:rsid w:val="00775962"/>
    <w:rsid w:val="007C0170"/>
    <w:rsid w:val="007E5775"/>
    <w:rsid w:val="007F00B7"/>
    <w:rsid w:val="0080494B"/>
    <w:rsid w:val="008161DF"/>
    <w:rsid w:val="008575CC"/>
    <w:rsid w:val="00862461"/>
    <w:rsid w:val="008676BF"/>
    <w:rsid w:val="00873830"/>
    <w:rsid w:val="00874786"/>
    <w:rsid w:val="008A40D9"/>
    <w:rsid w:val="008C1FF8"/>
    <w:rsid w:val="008C764B"/>
    <w:rsid w:val="008D29F7"/>
    <w:rsid w:val="008F2CB4"/>
    <w:rsid w:val="008F7AA9"/>
    <w:rsid w:val="00920421"/>
    <w:rsid w:val="00927553"/>
    <w:rsid w:val="00934326"/>
    <w:rsid w:val="00955091"/>
    <w:rsid w:val="00997AD0"/>
    <w:rsid w:val="009B330C"/>
    <w:rsid w:val="009C32A0"/>
    <w:rsid w:val="009D4093"/>
    <w:rsid w:val="00A414A6"/>
    <w:rsid w:val="00A438DF"/>
    <w:rsid w:val="00A65E5F"/>
    <w:rsid w:val="00A74791"/>
    <w:rsid w:val="00AA71AB"/>
    <w:rsid w:val="00AB32A0"/>
    <w:rsid w:val="00AB3A41"/>
    <w:rsid w:val="00AC48E0"/>
    <w:rsid w:val="00AC589D"/>
    <w:rsid w:val="00AD7145"/>
    <w:rsid w:val="00AE460F"/>
    <w:rsid w:val="00B0723F"/>
    <w:rsid w:val="00B143EF"/>
    <w:rsid w:val="00B161DE"/>
    <w:rsid w:val="00B23D66"/>
    <w:rsid w:val="00B55CA0"/>
    <w:rsid w:val="00B70F95"/>
    <w:rsid w:val="00B72495"/>
    <w:rsid w:val="00B75902"/>
    <w:rsid w:val="00B964CA"/>
    <w:rsid w:val="00BA7890"/>
    <w:rsid w:val="00BE6FBD"/>
    <w:rsid w:val="00C066AB"/>
    <w:rsid w:val="00C14D76"/>
    <w:rsid w:val="00C37F39"/>
    <w:rsid w:val="00C71433"/>
    <w:rsid w:val="00C724AC"/>
    <w:rsid w:val="00C90671"/>
    <w:rsid w:val="00CB10EA"/>
    <w:rsid w:val="00CD703E"/>
    <w:rsid w:val="00CE571E"/>
    <w:rsid w:val="00D02E08"/>
    <w:rsid w:val="00D40695"/>
    <w:rsid w:val="00D72BC0"/>
    <w:rsid w:val="00DA723E"/>
    <w:rsid w:val="00DB5377"/>
    <w:rsid w:val="00DE2017"/>
    <w:rsid w:val="00DE2CDD"/>
    <w:rsid w:val="00DE627B"/>
    <w:rsid w:val="00DE6605"/>
    <w:rsid w:val="00E00444"/>
    <w:rsid w:val="00E04B1C"/>
    <w:rsid w:val="00E21454"/>
    <w:rsid w:val="00E35B2C"/>
    <w:rsid w:val="00E42710"/>
    <w:rsid w:val="00E5140E"/>
    <w:rsid w:val="00E51E4B"/>
    <w:rsid w:val="00E54960"/>
    <w:rsid w:val="00E5754B"/>
    <w:rsid w:val="00E62823"/>
    <w:rsid w:val="00E7602F"/>
    <w:rsid w:val="00E82FF9"/>
    <w:rsid w:val="00E8459D"/>
    <w:rsid w:val="00E93B35"/>
    <w:rsid w:val="00EB7D1C"/>
    <w:rsid w:val="00EC7942"/>
    <w:rsid w:val="00ED5C2B"/>
    <w:rsid w:val="00EF50AF"/>
    <w:rsid w:val="00F02E30"/>
    <w:rsid w:val="00F0394C"/>
    <w:rsid w:val="00F0699D"/>
    <w:rsid w:val="00F43DCF"/>
    <w:rsid w:val="00F50948"/>
    <w:rsid w:val="00F61C08"/>
    <w:rsid w:val="00F73004"/>
    <w:rsid w:val="00F75248"/>
    <w:rsid w:val="00F86583"/>
    <w:rsid w:val="00FA08BF"/>
    <w:rsid w:val="00FA4A48"/>
    <w:rsid w:val="00FA6281"/>
    <w:rsid w:val="00FB0973"/>
    <w:rsid w:val="00FB4C5D"/>
    <w:rsid w:val="00FB6912"/>
    <w:rsid w:val="00FC4EC4"/>
    <w:rsid w:val="00F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E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8C"/>
  </w:style>
  <w:style w:type="paragraph" w:styleId="BalloonText">
    <w:name w:val="Balloon Text"/>
    <w:basedOn w:val="Normal"/>
    <w:link w:val="BalloonTextChar"/>
    <w:uiPriority w:val="99"/>
    <w:semiHidden/>
    <w:unhideWhenUsed/>
    <w:rsid w:val="001E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A96"/>
    <w:rPr>
      <w:color w:val="0563C1" w:themeColor="hyperlink"/>
      <w:u w:val="single"/>
    </w:rPr>
  </w:style>
  <w:style w:type="paragraph" w:customStyle="1" w:styleId="Default">
    <w:name w:val="Default"/>
    <w:rsid w:val="001C0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7F8E-96A7-40C0-A274-E5ACF438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Witcombe, Katie</dc:creator>
  <cp:keywords/>
  <dc:description/>
  <cp:lastModifiedBy>Moorche 30 DVDs</cp:lastModifiedBy>
  <cp:revision>3</cp:revision>
  <cp:lastPrinted>2016-02-04T12:00:00Z</cp:lastPrinted>
  <dcterms:created xsi:type="dcterms:W3CDTF">2017-12-19T09:59:00Z</dcterms:created>
  <dcterms:modified xsi:type="dcterms:W3CDTF">2020-12-13T06:42:00Z</dcterms:modified>
</cp:coreProperties>
</file>