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5E" w:rsidRPr="00F50C16" w:rsidRDefault="00EC4A5E" w:rsidP="003C0C79">
      <w:pPr>
        <w:shd w:val="clear" w:color="auto" w:fill="FFFFFF"/>
        <w:spacing w:after="150" w:line="720" w:lineRule="auto"/>
        <w:jc w:val="center"/>
        <w:rPr>
          <w:rFonts w:ascii="Lato" w:eastAsia="Times New Roman" w:hAnsi="Lato" w:cs="Helvetica"/>
          <w:color w:val="000000"/>
          <w:sz w:val="32"/>
          <w:szCs w:val="18"/>
        </w:rPr>
      </w:pPr>
      <w:r w:rsidRPr="00F50C16">
        <w:rPr>
          <w:rFonts w:ascii="Lato" w:eastAsia="Times New Roman" w:hAnsi="Lato" w:cs="Helvetica"/>
          <w:b/>
          <w:bCs/>
          <w:color w:val="000000"/>
          <w:sz w:val="36"/>
          <w:szCs w:val="21"/>
        </w:rPr>
        <w:t>Brief</w:t>
      </w:r>
      <w:r w:rsidR="005A670C" w:rsidRPr="00F50C16">
        <w:rPr>
          <w:rFonts w:ascii="Lato" w:eastAsia="Times New Roman" w:hAnsi="Lato" w:cs="Helvetica"/>
          <w:b/>
          <w:bCs/>
          <w:color w:val="000000"/>
          <w:sz w:val="36"/>
          <w:szCs w:val="21"/>
        </w:rPr>
        <w:t xml:space="preserve"> Case Template</w:t>
      </w:r>
      <w:bookmarkStart w:id="0" w:name="_GoBack"/>
      <w:bookmarkEnd w:id="0"/>
    </w:p>
    <w:p w:rsidR="003C0C79" w:rsidRPr="00F50C16" w:rsidRDefault="00EC4A5E" w:rsidP="003C0C79">
      <w:pPr>
        <w:shd w:val="clear" w:color="auto" w:fill="FFFFFF"/>
        <w:spacing w:after="150" w:line="720" w:lineRule="auto"/>
        <w:jc w:val="center"/>
        <w:rPr>
          <w:rFonts w:ascii="Lato" w:eastAsia="Times New Roman" w:hAnsi="Lato" w:cs="Helvetica"/>
          <w:color w:val="000000"/>
          <w:sz w:val="21"/>
          <w:szCs w:val="21"/>
        </w:rPr>
      </w:pPr>
      <w:r w:rsidRPr="00F50C16">
        <w:rPr>
          <w:rFonts w:ascii="Lato" w:eastAsia="Times New Roman" w:hAnsi="Lato" w:cs="Helvetica"/>
          <w:b/>
          <w:bCs/>
          <w:color w:val="000000"/>
          <w:sz w:val="21"/>
          <w:szCs w:val="21"/>
          <w:u w:val="single"/>
        </w:rPr>
        <w:t>Name of Case</w:t>
      </w:r>
      <w:r w:rsidRPr="00F50C16">
        <w:rPr>
          <w:rFonts w:ascii="Lato" w:eastAsia="Times New Roman" w:hAnsi="Lato" w:cs="Helvetica"/>
          <w:color w:val="000000"/>
          <w:sz w:val="21"/>
          <w:szCs w:val="21"/>
        </w:rPr>
        <w:t>,</w:t>
      </w:r>
      <w:r w:rsidR="003C0C79" w:rsidRPr="00F50C16">
        <w:rPr>
          <w:rFonts w:ascii="Lato" w:eastAsia="Times New Roman" w:hAnsi="Lato" w:cs="Helvetica"/>
          <w:color w:val="000000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3C0C79" w:rsidRPr="00F50C16" w:rsidTr="003C0C79">
        <w:tc>
          <w:tcPr>
            <w:tcW w:w="9350" w:type="dxa"/>
          </w:tcPr>
          <w:p w:rsidR="003C0C79" w:rsidRPr="00F50C16" w:rsidRDefault="003C0C79" w:rsidP="003C0C79">
            <w:pPr>
              <w:spacing w:after="150" w:line="720" w:lineRule="auto"/>
              <w:jc w:val="center"/>
              <w:rPr>
                <w:rFonts w:ascii="Lato" w:eastAsia="Times New Roman" w:hAnsi="Lato" w:cs="Helvetica"/>
                <w:color w:val="000000"/>
                <w:sz w:val="21"/>
                <w:szCs w:val="21"/>
              </w:rPr>
            </w:pPr>
          </w:p>
        </w:tc>
      </w:tr>
    </w:tbl>
    <w:p w:rsidR="003C0C79" w:rsidRPr="00F50C16" w:rsidRDefault="00EC4A5E" w:rsidP="003C0C79">
      <w:pPr>
        <w:shd w:val="clear" w:color="auto" w:fill="FFFFFF"/>
        <w:spacing w:after="150" w:line="720" w:lineRule="auto"/>
        <w:jc w:val="center"/>
        <w:rPr>
          <w:rFonts w:ascii="Lato" w:eastAsia="Times New Roman" w:hAnsi="Lato" w:cs="Helvetica"/>
          <w:color w:val="000000"/>
          <w:sz w:val="21"/>
          <w:szCs w:val="21"/>
        </w:rPr>
      </w:pPr>
      <w:r w:rsidRPr="00F50C16">
        <w:rPr>
          <w:rFonts w:ascii="Lato" w:eastAsia="Times New Roman" w:hAnsi="Lato" w:cs="Helvetica"/>
          <w:b/>
          <w:bCs/>
          <w:color w:val="000000"/>
          <w:sz w:val="21"/>
          <w:szCs w:val="21"/>
          <w:u w:val="single"/>
        </w:rPr>
        <w:t>Facts of the case</w:t>
      </w:r>
      <w:r w:rsidRPr="00F50C16">
        <w:rPr>
          <w:rFonts w:ascii="Lato" w:eastAsia="Times New Roman" w:hAnsi="Lato" w:cs="Helvetica"/>
          <w:color w:val="000000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3C0C79" w:rsidRPr="00F50C16" w:rsidTr="003C0C79">
        <w:tc>
          <w:tcPr>
            <w:tcW w:w="9350" w:type="dxa"/>
          </w:tcPr>
          <w:p w:rsidR="003C0C79" w:rsidRPr="00F50C16" w:rsidRDefault="003C0C79" w:rsidP="003C0C79">
            <w:pPr>
              <w:spacing w:after="150" w:line="720" w:lineRule="auto"/>
              <w:jc w:val="center"/>
              <w:rPr>
                <w:rFonts w:ascii="Lato" w:eastAsia="Times New Roman" w:hAnsi="Lato" w:cs="Helvetica"/>
                <w:color w:val="000000"/>
                <w:sz w:val="21"/>
                <w:szCs w:val="21"/>
              </w:rPr>
            </w:pPr>
          </w:p>
        </w:tc>
      </w:tr>
    </w:tbl>
    <w:p w:rsidR="00EC4A5E" w:rsidRPr="00F50C16" w:rsidRDefault="00EC4A5E" w:rsidP="003C0C79">
      <w:pPr>
        <w:shd w:val="clear" w:color="auto" w:fill="FFFFFF"/>
        <w:spacing w:after="150" w:line="720" w:lineRule="auto"/>
        <w:jc w:val="center"/>
        <w:rPr>
          <w:rFonts w:ascii="Lato" w:eastAsia="Times New Roman" w:hAnsi="Lato" w:cs="Helvetica"/>
          <w:color w:val="000000"/>
          <w:sz w:val="21"/>
          <w:szCs w:val="21"/>
        </w:rPr>
      </w:pPr>
      <w:r w:rsidRPr="00F50C16">
        <w:rPr>
          <w:rFonts w:ascii="Lato" w:eastAsia="Times New Roman" w:hAnsi="Lato" w:cs="Helvetica"/>
          <w:b/>
          <w:bCs/>
          <w:color w:val="000000"/>
          <w:sz w:val="21"/>
          <w:szCs w:val="21"/>
          <w:u w:val="single"/>
        </w:rPr>
        <w:t>History</w:t>
      </w:r>
      <w:r w:rsidRPr="00F50C16">
        <w:rPr>
          <w:rFonts w:ascii="Lato" w:eastAsia="Times New Roman" w:hAnsi="Lato" w:cs="Helvetica"/>
          <w:color w:val="000000"/>
          <w:sz w:val="21"/>
          <w:szCs w:val="21"/>
        </w:rPr>
        <w:t>: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3C0C79" w:rsidRPr="00F50C16" w:rsidTr="003C0C79">
        <w:tc>
          <w:tcPr>
            <w:tcW w:w="9350" w:type="dxa"/>
          </w:tcPr>
          <w:p w:rsidR="003C0C79" w:rsidRPr="00F50C16" w:rsidRDefault="003C0C79" w:rsidP="003C0C79">
            <w:pPr>
              <w:spacing w:after="150" w:line="720" w:lineRule="auto"/>
              <w:jc w:val="center"/>
              <w:rPr>
                <w:rFonts w:ascii="Lato" w:eastAsia="Times New Roman" w:hAnsi="Lato" w:cs="Helvetica"/>
                <w:color w:val="000000"/>
                <w:sz w:val="18"/>
                <w:szCs w:val="18"/>
              </w:rPr>
            </w:pPr>
          </w:p>
        </w:tc>
      </w:tr>
    </w:tbl>
    <w:p w:rsidR="003C0C79" w:rsidRPr="00F50C16" w:rsidRDefault="003C0C79" w:rsidP="003C0C79">
      <w:pPr>
        <w:shd w:val="clear" w:color="auto" w:fill="FFFFFF"/>
        <w:spacing w:after="150" w:line="720" w:lineRule="auto"/>
        <w:jc w:val="center"/>
        <w:rPr>
          <w:rFonts w:ascii="Lato" w:eastAsia="Times New Roman" w:hAnsi="Lato" w:cs="Helvetica"/>
          <w:color w:val="000000"/>
          <w:sz w:val="18"/>
          <w:szCs w:val="18"/>
        </w:rPr>
      </w:pPr>
    </w:p>
    <w:p w:rsidR="003C0C79" w:rsidRPr="00F50C16" w:rsidRDefault="00EC4A5E" w:rsidP="003C0C79">
      <w:pPr>
        <w:shd w:val="clear" w:color="auto" w:fill="FFFFFF"/>
        <w:spacing w:after="150" w:line="720" w:lineRule="auto"/>
        <w:rPr>
          <w:rFonts w:ascii="Lato" w:eastAsia="Times New Roman" w:hAnsi="Lato" w:cs="Helvetica"/>
          <w:color w:val="000000"/>
          <w:sz w:val="21"/>
          <w:szCs w:val="21"/>
        </w:rPr>
      </w:pPr>
      <w:r w:rsidRPr="00F50C16">
        <w:rPr>
          <w:rFonts w:ascii="Lato" w:eastAsia="Times New Roman" w:hAnsi="Lato" w:cs="Helvetica"/>
          <w:b/>
          <w:bCs/>
          <w:color w:val="000000"/>
          <w:sz w:val="21"/>
          <w:szCs w:val="21"/>
          <w:u w:val="single"/>
        </w:rPr>
        <w:t>Issue</w:t>
      </w:r>
      <w:r w:rsidRPr="00F50C16">
        <w:rPr>
          <w:rFonts w:ascii="Lato" w:eastAsia="Times New Roman" w:hAnsi="Lato" w:cs="Helvetica"/>
          <w:color w:val="000000"/>
          <w:sz w:val="21"/>
          <w:szCs w:val="21"/>
        </w:rPr>
        <w:t>:</w:t>
      </w:r>
    </w:p>
    <w:p w:rsidR="00EC4A5E" w:rsidRPr="00F50C16" w:rsidRDefault="00EC4A5E" w:rsidP="003C0C79">
      <w:pPr>
        <w:shd w:val="clear" w:color="auto" w:fill="FFFFFF"/>
        <w:spacing w:after="150" w:line="720" w:lineRule="auto"/>
        <w:rPr>
          <w:rFonts w:ascii="Lato" w:eastAsia="Times New Roman" w:hAnsi="Lato" w:cs="Helvetica"/>
          <w:color w:val="000000"/>
          <w:sz w:val="18"/>
          <w:szCs w:val="18"/>
        </w:rPr>
      </w:pPr>
      <w:r w:rsidRPr="00F50C16">
        <w:rPr>
          <w:rFonts w:ascii="Lato" w:eastAsia="Times New Roman" w:hAnsi="Lato" w:cs="Helvetica"/>
          <w:b/>
          <w:bCs/>
          <w:color w:val="000000"/>
          <w:sz w:val="21"/>
          <w:szCs w:val="21"/>
          <w:u w:val="single"/>
        </w:rPr>
        <w:t>Holding</w:t>
      </w:r>
      <w:r w:rsidRPr="00F50C16">
        <w:rPr>
          <w:rFonts w:ascii="Lato" w:eastAsia="Times New Roman" w:hAnsi="Lato" w:cs="Helvetica"/>
          <w:color w:val="000000"/>
          <w:sz w:val="21"/>
          <w:szCs w:val="21"/>
        </w:rPr>
        <w:t>:</w:t>
      </w:r>
    </w:p>
    <w:p w:rsidR="00EC4A5E" w:rsidRPr="00F50C16" w:rsidRDefault="00EC4A5E" w:rsidP="003C0C79">
      <w:pPr>
        <w:shd w:val="clear" w:color="auto" w:fill="FFFFFF"/>
        <w:spacing w:after="150" w:line="720" w:lineRule="auto"/>
        <w:rPr>
          <w:rFonts w:ascii="Lato" w:eastAsia="Times New Roman" w:hAnsi="Lato" w:cs="Helvetica"/>
          <w:color w:val="000000"/>
          <w:sz w:val="18"/>
          <w:szCs w:val="18"/>
        </w:rPr>
      </w:pPr>
      <w:r w:rsidRPr="00F50C16">
        <w:rPr>
          <w:rFonts w:ascii="Lato" w:eastAsia="Times New Roman" w:hAnsi="Lato" w:cs="Helvetica"/>
          <w:b/>
          <w:bCs/>
          <w:color w:val="000000"/>
          <w:sz w:val="21"/>
          <w:szCs w:val="21"/>
          <w:u w:val="single"/>
        </w:rPr>
        <w:t xml:space="preserve">Court’s </w:t>
      </w:r>
      <w:proofErr w:type="gramStart"/>
      <w:r w:rsidRPr="00F50C16">
        <w:rPr>
          <w:rFonts w:ascii="Lato" w:eastAsia="Times New Roman" w:hAnsi="Lato" w:cs="Helvetica"/>
          <w:b/>
          <w:bCs/>
          <w:color w:val="000000"/>
          <w:sz w:val="21"/>
          <w:szCs w:val="21"/>
          <w:u w:val="single"/>
        </w:rPr>
        <w:t>Reasoning</w:t>
      </w:r>
      <w:proofErr w:type="gramEnd"/>
      <w:r w:rsidRPr="00F50C16">
        <w:rPr>
          <w:rFonts w:ascii="Lato" w:eastAsia="Times New Roman" w:hAnsi="Lato" w:cs="Helvetica"/>
          <w:color w:val="000000"/>
          <w:sz w:val="21"/>
          <w:szCs w:val="21"/>
        </w:rPr>
        <w:t>:</w:t>
      </w:r>
    </w:p>
    <w:p w:rsidR="003C0C79" w:rsidRPr="00F50C16" w:rsidRDefault="00EC4A5E" w:rsidP="003C0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Lato" w:eastAsia="Times New Roman" w:hAnsi="Lato" w:cs="Helvetica"/>
          <w:color w:val="000000"/>
          <w:sz w:val="18"/>
          <w:szCs w:val="18"/>
        </w:rPr>
      </w:pPr>
      <w:r w:rsidRPr="00F50C16">
        <w:rPr>
          <w:rFonts w:ascii="Lato" w:eastAsia="Times New Roman" w:hAnsi="Lato" w:cs="Helvetica"/>
          <w:b/>
          <w:bCs/>
          <w:color w:val="000000"/>
          <w:sz w:val="21"/>
          <w:szCs w:val="21"/>
          <w:u w:val="single"/>
        </w:rPr>
        <w:t>Rule:</w:t>
      </w:r>
    </w:p>
    <w:p w:rsidR="003C0C79" w:rsidRPr="00F50C16" w:rsidRDefault="00EC4A5E" w:rsidP="003C0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Lato" w:eastAsia="Times New Roman" w:hAnsi="Lato" w:cs="Helvetica"/>
          <w:color w:val="000000"/>
          <w:sz w:val="18"/>
          <w:szCs w:val="18"/>
        </w:rPr>
      </w:pPr>
      <w:r w:rsidRPr="00F50C16">
        <w:rPr>
          <w:rFonts w:ascii="Lato" w:eastAsia="Times New Roman" w:hAnsi="Lato" w:cs="Helvetica"/>
          <w:b/>
          <w:bCs/>
          <w:color w:val="000000"/>
          <w:sz w:val="21"/>
          <w:szCs w:val="21"/>
          <w:u w:val="single"/>
        </w:rPr>
        <w:t>Application:</w:t>
      </w:r>
    </w:p>
    <w:p w:rsidR="00006EE9" w:rsidRPr="00F50C16" w:rsidRDefault="00EC4A5E" w:rsidP="003C0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Lato" w:hAnsi="Lato"/>
        </w:rPr>
      </w:pPr>
      <w:r w:rsidRPr="00F50C16">
        <w:rPr>
          <w:rFonts w:ascii="Lato" w:eastAsia="Times New Roman" w:hAnsi="Lato" w:cs="Helvetica"/>
          <w:b/>
          <w:bCs/>
          <w:color w:val="000000"/>
          <w:sz w:val="21"/>
          <w:szCs w:val="21"/>
          <w:u w:val="single"/>
        </w:rPr>
        <w:lastRenderedPageBreak/>
        <w:t>Concurring and Dissenting Opinion(s) Reasoning</w:t>
      </w:r>
      <w:r w:rsidRPr="00F50C16">
        <w:rPr>
          <w:rFonts w:ascii="Lato" w:eastAsia="Times New Roman" w:hAnsi="Lato" w:cs="Helvetica"/>
          <w:color w:val="000000"/>
          <w:sz w:val="21"/>
          <w:szCs w:val="21"/>
        </w:rPr>
        <w:t>:</w:t>
      </w:r>
      <w:r w:rsidRPr="00F50C16">
        <w:rPr>
          <w:rFonts w:ascii="Lato" w:eastAsia="Times New Roman" w:hAnsi="Lato" w:cs="Helvetica"/>
          <w:color w:val="000000"/>
          <w:sz w:val="21"/>
          <w:szCs w:val="21"/>
        </w:rPr>
        <w:br/>
      </w:r>
    </w:p>
    <w:p w:rsidR="005A670C" w:rsidRPr="00F50C16" w:rsidRDefault="005A670C">
      <w:pPr>
        <w:spacing w:line="480" w:lineRule="auto"/>
        <w:rPr>
          <w:rFonts w:ascii="Lato" w:hAnsi="Lato"/>
        </w:rPr>
      </w:pPr>
    </w:p>
    <w:sectPr w:rsidR="005A670C" w:rsidRPr="00F50C16" w:rsidSect="00DE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B2E"/>
    <w:multiLevelType w:val="multilevel"/>
    <w:tmpl w:val="B3E6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F0B10"/>
    <w:multiLevelType w:val="multilevel"/>
    <w:tmpl w:val="36F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75D46"/>
    <w:multiLevelType w:val="multilevel"/>
    <w:tmpl w:val="46AEE6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F15A8"/>
    <w:multiLevelType w:val="multilevel"/>
    <w:tmpl w:val="256AAE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KwMDQytzQ2tTAwsjRT0lEKTi0uzszPAykwrAUAk8f2XiwAAAA="/>
  </w:docVars>
  <w:rsids>
    <w:rsidRoot w:val="00EC4A5E"/>
    <w:rsid w:val="00006EE9"/>
    <w:rsid w:val="00083BA0"/>
    <w:rsid w:val="003C0C79"/>
    <w:rsid w:val="005A670C"/>
    <w:rsid w:val="00DE60CA"/>
    <w:rsid w:val="00EC4A5E"/>
    <w:rsid w:val="00F5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5</cp:revision>
  <dcterms:created xsi:type="dcterms:W3CDTF">2017-07-15T04:29:00Z</dcterms:created>
  <dcterms:modified xsi:type="dcterms:W3CDTF">2020-12-10T13:41:00Z</dcterms:modified>
</cp:coreProperties>
</file>